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0" w:line="240" w:lineRule="auto"/>
        <w:ind w:firstLine="709"/>
        <w:jc w:val="both"/>
        <w:rPr>
          <w:rFonts w:ascii="Times New Roman" w:hAnsi="Times New Roman" w:eastAsia="Times New Roman" w:cs="Times New Roman"/>
          <w:b/>
          <w:bCs/>
          <w:sz w:val="24"/>
          <w:szCs w:val="24"/>
          <w:lang w:eastAsia="ru-RU"/>
        </w:rPr>
      </w:pPr>
    </w:p>
    <w:p>
      <w:pPr>
        <w:spacing w:line="240" w:lineRule="auto"/>
        <w:ind w:right="99" w:firstLine="709"/>
        <w:jc w:val="both"/>
        <w:rPr>
          <w:rFonts w:ascii="Times New Roman" w:hAnsi="Times New Roman" w:cs="Times New Roman"/>
          <w:b/>
          <w:sz w:val="24"/>
          <w:szCs w:val="24"/>
        </w:rPr>
      </w:pPr>
      <w:r>
        <w:rPr>
          <w:rFonts w:ascii="Times New Roman" w:hAnsi="Times New Roman" w:cs="Times New Roman"/>
          <w:sz w:val="24"/>
          <w:szCs w:val="24"/>
          <w:lang w:eastAsia="ar-SA"/>
        </w:rPr>
        <w:pict>
          <v:shape id="_x0000_s1026" o:spid="_x0000_s1026" o:spt="75" type="#_x0000_t75" style="position:absolute;left:0pt;margin-left:215.25pt;margin-top:1.7pt;height:60.75pt;width:56.25pt;mso-wrap-distance-left:9pt;mso-wrap-distance-right:9pt;z-index:-251657216;mso-width-relative:page;mso-height-relative:page;" o:ole="t" fillcolor="#FFFFFF" filled="f" o:preferrelative="t" stroked="f" coordsize="21600,21600" wrapcoords="-288 0 -288 21333 21600 21333 21600 0 -288 0">
            <v:path/>
            <v:fill on="f" focussize="0,0"/>
            <v:stroke on="f" joinstyle="miter"/>
            <v:imagedata r:id="rId7" gain="102400f" blacklevel="3932f" grayscale="t" bilevel="t" o:title=""/>
            <o:lock v:ext="edit" aspectratio="t"/>
            <w10:wrap type="tight" side="left"/>
          </v:shape>
          <o:OLEObject Type="Embed" ProgID="Word.Picture.8" ShapeID="_x0000_s1026" DrawAspect="Content" ObjectID="_1468075725" r:id="rId6">
            <o:LockedField>false</o:LockedField>
          </o:OLEObject>
        </w:pict>
      </w:r>
    </w:p>
    <w:p>
      <w:pPr>
        <w:spacing w:line="240" w:lineRule="auto"/>
        <w:ind w:right="99" w:firstLine="709"/>
        <w:jc w:val="both"/>
        <w:rPr>
          <w:rFonts w:ascii="Times New Roman" w:hAnsi="Times New Roman" w:cs="Times New Roman"/>
          <w:b/>
          <w:sz w:val="24"/>
          <w:szCs w:val="24"/>
        </w:rPr>
      </w:pPr>
    </w:p>
    <w:p>
      <w:pPr>
        <w:spacing w:line="240" w:lineRule="auto"/>
        <w:ind w:right="99" w:firstLine="709"/>
        <w:jc w:val="both"/>
        <w:rPr>
          <w:rFonts w:ascii="Times New Roman" w:hAnsi="Times New Roman" w:cs="Times New Roman"/>
          <w:b/>
          <w:sz w:val="24"/>
          <w:szCs w:val="24"/>
        </w:rPr>
      </w:pPr>
    </w:p>
    <w:p>
      <w:pPr>
        <w:spacing w:line="240" w:lineRule="auto"/>
        <w:ind w:right="99" w:firstLine="709"/>
        <w:jc w:val="both"/>
        <w:outlineLvl w:val="0"/>
        <w:rPr>
          <w:rFonts w:ascii="Times New Roman" w:hAnsi="Times New Roman" w:cs="Times New Roman"/>
          <w:b/>
          <w:sz w:val="24"/>
          <w:szCs w:val="24"/>
        </w:rPr>
      </w:pPr>
      <w:r>
        <w:rPr>
          <w:rFonts w:ascii="Times New Roman" w:hAnsi="Times New Roman" w:cs="Times New Roman"/>
          <w:b/>
          <w:sz w:val="24"/>
          <w:szCs w:val="24"/>
        </w:rPr>
        <w:t xml:space="preserve">КРАСНОЯРСКИЙ КРАЙ СУХОБУЗИМСКИЙ РАЙОН            </w:t>
      </w:r>
    </w:p>
    <w:p>
      <w:pPr>
        <w:spacing w:line="240" w:lineRule="auto"/>
        <w:ind w:right="99" w:firstLine="709"/>
        <w:jc w:val="both"/>
        <w:outlineLvl w:val="0"/>
        <w:rPr>
          <w:rFonts w:ascii="Times New Roman" w:hAnsi="Times New Roman" w:cs="Times New Roman"/>
          <w:b/>
          <w:sz w:val="24"/>
          <w:szCs w:val="24"/>
        </w:rPr>
      </w:pPr>
      <w:r>
        <w:rPr>
          <w:rFonts w:ascii="Times New Roman" w:hAnsi="Times New Roman" w:cs="Times New Roman"/>
          <w:b/>
          <w:sz w:val="24"/>
          <w:szCs w:val="24"/>
        </w:rPr>
        <w:t>ВЫСОТИНСКИЙ СЕЛЬСКИЙ СОВЕТ ДЕПУТАТОВ</w:t>
      </w:r>
    </w:p>
    <w:p>
      <w:pPr>
        <w:spacing w:line="240" w:lineRule="auto"/>
        <w:ind w:right="99" w:firstLine="709"/>
        <w:jc w:val="center"/>
        <w:outlineLvl w:val="0"/>
        <w:rPr>
          <w:rFonts w:ascii="Times New Roman" w:hAnsi="Times New Roman" w:cs="Times New Roman"/>
          <w:b/>
          <w:sz w:val="24"/>
          <w:szCs w:val="24"/>
        </w:rPr>
      </w:pPr>
      <w:r>
        <w:rPr>
          <w:rFonts w:ascii="Times New Roman" w:hAnsi="Times New Roman" w:cs="Times New Roman"/>
          <w:b/>
          <w:sz w:val="24"/>
          <w:szCs w:val="24"/>
        </w:rPr>
        <w:t>РЕШЕНИЕ</w:t>
      </w:r>
    </w:p>
    <w:p>
      <w:pPr>
        <w:tabs>
          <w:tab w:val="center" w:pos="4854"/>
          <w:tab w:val="left" w:pos="7695"/>
        </w:tabs>
        <w:spacing w:line="240" w:lineRule="auto"/>
        <w:ind w:right="99" w:firstLine="709"/>
        <w:jc w:val="both"/>
        <w:rPr>
          <w:rFonts w:ascii="Times New Roman" w:hAnsi="Times New Roman" w:cs="Times New Roman"/>
          <w:sz w:val="24"/>
          <w:szCs w:val="24"/>
        </w:rPr>
      </w:pPr>
      <w:r>
        <w:rPr>
          <w:rFonts w:ascii="Times New Roman" w:hAnsi="Times New Roman" w:cs="Times New Roman"/>
          <w:sz w:val="24"/>
          <w:szCs w:val="24"/>
        </w:rPr>
        <w:tab/>
      </w:r>
    </w:p>
    <w:p>
      <w:pPr>
        <w:spacing w:line="240" w:lineRule="auto"/>
        <w:ind w:firstLine="709"/>
        <w:jc w:val="both"/>
        <w:rPr>
          <w:rFonts w:hint="default" w:ascii="Times New Roman" w:hAnsi="Times New Roman" w:cs="Times New Roman"/>
          <w:b/>
          <w:sz w:val="24"/>
          <w:szCs w:val="24"/>
          <w:lang w:val="ru-RU"/>
        </w:rPr>
      </w:pPr>
      <w:r>
        <w:rPr>
          <w:rFonts w:ascii="Times New Roman" w:hAnsi="Times New Roman" w:cs="Times New Roman"/>
          <w:b/>
          <w:sz w:val="24"/>
          <w:szCs w:val="24"/>
        </w:rPr>
        <w:t>«</w:t>
      </w:r>
      <w:r>
        <w:rPr>
          <w:rFonts w:hint="default" w:ascii="Times New Roman" w:hAnsi="Times New Roman" w:cs="Times New Roman"/>
          <w:b/>
          <w:sz w:val="24"/>
          <w:szCs w:val="24"/>
          <w:lang w:val="ru-RU"/>
        </w:rPr>
        <w:t>07» сентября</w:t>
      </w:r>
      <w:r>
        <w:rPr>
          <w:rFonts w:ascii="Times New Roman" w:hAnsi="Times New Roman" w:cs="Times New Roman"/>
          <w:b/>
          <w:sz w:val="24"/>
          <w:szCs w:val="24"/>
        </w:rPr>
        <w:t xml:space="preserve"> 2023 год     </w:t>
      </w:r>
      <w:r>
        <w:rPr>
          <w:rFonts w:ascii="Times New Roman" w:hAnsi="Times New Roman" w:cs="Times New Roman"/>
          <w:b/>
          <w:sz w:val="24"/>
          <w:szCs w:val="24"/>
          <w:lang w:val="ru-RU"/>
        </w:rPr>
        <w:t>с</w:t>
      </w:r>
      <w:r>
        <w:rPr>
          <w:rFonts w:hint="default" w:ascii="Times New Roman" w:hAnsi="Times New Roman" w:cs="Times New Roman"/>
          <w:b/>
          <w:sz w:val="24"/>
          <w:szCs w:val="24"/>
          <w:lang w:val="ru-RU"/>
        </w:rPr>
        <w:t>. Высотино</w:t>
      </w:r>
      <w:r>
        <w:rPr>
          <w:rFonts w:ascii="Times New Roman" w:hAnsi="Times New Roman" w:cs="Times New Roman"/>
          <w:b/>
          <w:sz w:val="24"/>
          <w:szCs w:val="24"/>
        </w:rPr>
        <w:t xml:space="preserve">                                       №</w:t>
      </w:r>
      <w:r>
        <w:rPr>
          <w:rFonts w:hint="default" w:ascii="Times New Roman" w:hAnsi="Times New Roman" w:cs="Times New Roman"/>
          <w:b/>
          <w:sz w:val="24"/>
          <w:szCs w:val="24"/>
          <w:lang w:val="ru-RU"/>
        </w:rPr>
        <w:t>29-6/104</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Об утверждении Положения об условиях и порядке предоставления муниципальному служащему права на пенсию за выслугу лет за счет средств бюджета Высотинского сельсовета</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соответствии со статьей 24 Федерального Закона от 02.03.2007 №25-ФЗ</w:t>
      </w:r>
      <w:r>
        <w:rPr>
          <w:rFonts w:hint="default"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«О муниципальной службе в Российской Федерации», с Законом Красноярского края от 06.04.2023 №5-1710 «Об особенностях правового регулирования муниципальной службы в Красноярском крае», руководствуясь статьей 53 Устава Высотинского сельсовета, Высотинский сельский Совет депутатов РЕШИЛ:</w:t>
      </w:r>
    </w:p>
    <w:p>
      <w:pPr>
        <w:numPr>
          <w:ilvl w:val="0"/>
          <w:numId w:val="1"/>
        </w:num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Утвердить Положение об условиях и порядке предоставления муниципальному служащему права на пенсию за выслугу лет за счет средств бюджета Высотинского сельсовета согласно приложению.</w:t>
      </w:r>
    </w:p>
    <w:p>
      <w:pPr>
        <w:numPr>
          <w:ilvl w:val="0"/>
          <w:numId w:val="1"/>
        </w:numPr>
        <w:spacing w:before="100" w:beforeAutospacing="1" w:after="100" w:afterAutospacing="1" w:line="240" w:lineRule="auto"/>
        <w:ind w:left="0" w:leftChars="0" w:firstLine="709" w:firstLineChars="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Контроль за исполнением настоящего Решения возложить на постоянную комиссию по законности, правопорядку и обеспечению прав граждан. </w:t>
      </w:r>
    </w:p>
    <w:p>
      <w:pPr>
        <w:numPr>
          <w:ilvl w:val="0"/>
          <w:numId w:val="1"/>
        </w:numPr>
        <w:spacing w:before="100" w:beforeAutospacing="1" w:after="100" w:afterAutospacing="1" w:line="240" w:lineRule="auto"/>
        <w:ind w:left="0" w:leftChars="0" w:firstLine="709" w:firstLineChars="0"/>
        <w:jc w:val="both"/>
        <w:rPr>
          <w:rFonts w:ascii="Times New Roman" w:hAnsi="Times New Roman" w:eastAsia="Times New Roman" w:cs="Times New Roman"/>
          <w:sz w:val="24"/>
          <w:szCs w:val="24"/>
          <w:lang w:eastAsia="ru-RU"/>
        </w:rPr>
      </w:pPr>
      <w:bookmarkStart w:id="0" w:name="_GoBack"/>
      <w:bookmarkEnd w:id="0"/>
      <w:r>
        <w:rPr>
          <w:rFonts w:ascii="Times New Roman" w:hAnsi="Times New Roman" w:eastAsia="Times New Roman" w:cs="Times New Roman"/>
          <w:sz w:val="24"/>
          <w:szCs w:val="24"/>
          <w:lang w:eastAsia="ru-RU"/>
        </w:rPr>
        <w:t>Решение вступает в силу со дня официального опубликования (обнародования) в газете «Ведомости органов местного самоуправления Высотинского сельсовета» и распространяет свое действие на правоотношения, возникшие с 1 января 2022 года.</w:t>
      </w:r>
    </w:p>
    <w:p>
      <w:pPr>
        <w:pStyle w:val="9"/>
        <w:rPr>
          <w:rFonts w:ascii="Times New Roman" w:hAnsi="Times New Roman" w:cs="Times New Roman"/>
          <w:sz w:val="28"/>
          <w:szCs w:val="28"/>
        </w:rPr>
      </w:pPr>
    </w:p>
    <w:p>
      <w:pPr>
        <w:pStyle w:val="9"/>
        <w:jc w:val="both"/>
        <w:rPr>
          <w:rFonts w:ascii="Times New Roman" w:hAnsi="Times New Roman" w:cs="Times New Roman"/>
          <w:sz w:val="28"/>
          <w:szCs w:val="28"/>
        </w:rPr>
      </w:pPr>
      <w:r>
        <w:rPr>
          <w:rFonts w:ascii="Times New Roman" w:hAnsi="Times New Roman" w:cs="Times New Roman"/>
          <w:sz w:val="28"/>
          <w:szCs w:val="28"/>
        </w:rPr>
        <w:t>Глава сельсовета       С.В.Сухорученко</w:t>
      </w:r>
    </w:p>
    <w:p>
      <w:pPr>
        <w:pStyle w:val="9"/>
        <w:jc w:val="both"/>
        <w:rPr>
          <w:rFonts w:ascii="Times New Roman" w:hAnsi="Times New Roman" w:cs="Times New Roman"/>
          <w:sz w:val="28"/>
          <w:szCs w:val="28"/>
        </w:rPr>
      </w:pPr>
      <w:r>
        <w:rPr>
          <w:rFonts w:ascii="Times New Roman" w:hAnsi="Times New Roman" w:cs="Times New Roman"/>
          <w:sz w:val="28"/>
          <w:szCs w:val="28"/>
        </w:rPr>
        <w:t>Председатель</w:t>
      </w:r>
    </w:p>
    <w:p>
      <w:pPr>
        <w:pStyle w:val="9"/>
        <w:jc w:val="both"/>
        <w:rPr>
          <w:rFonts w:ascii="Times New Roman" w:hAnsi="Times New Roman" w:cs="Times New Roman"/>
          <w:sz w:val="28"/>
          <w:szCs w:val="28"/>
        </w:rPr>
      </w:pPr>
      <w:r>
        <w:rPr>
          <w:rFonts w:ascii="Times New Roman" w:hAnsi="Times New Roman" w:cs="Times New Roman"/>
          <w:sz w:val="28"/>
          <w:szCs w:val="28"/>
        </w:rPr>
        <w:t>Совета депутатов          А.Н.Бакурская</w:t>
      </w:r>
    </w:p>
    <w:p>
      <w:pPr>
        <w:spacing w:after="150" w:line="240" w:lineRule="auto"/>
        <w:ind w:firstLine="709"/>
        <w:jc w:val="both"/>
        <w:rPr>
          <w:rFonts w:ascii="Times New Roman" w:hAnsi="Times New Roman" w:eastAsia="Times New Roman" w:cs="Times New Roman"/>
          <w:sz w:val="24"/>
          <w:szCs w:val="24"/>
          <w:lang w:eastAsia="ru-RU"/>
        </w:rPr>
      </w:pPr>
    </w:p>
    <w:p>
      <w:pPr>
        <w:spacing w:after="150" w:line="240" w:lineRule="auto"/>
        <w:ind w:firstLine="709"/>
        <w:jc w:val="both"/>
        <w:rPr>
          <w:rFonts w:ascii="Times New Roman" w:hAnsi="Times New Roman" w:eastAsia="Times New Roman" w:cs="Times New Roman"/>
          <w:sz w:val="24"/>
          <w:szCs w:val="24"/>
          <w:lang w:eastAsia="ru-RU"/>
        </w:rPr>
      </w:pPr>
    </w:p>
    <w:p>
      <w:pPr>
        <w:spacing w:after="150" w:line="240" w:lineRule="auto"/>
        <w:ind w:firstLine="709"/>
        <w:jc w:val="both"/>
        <w:rPr>
          <w:rFonts w:ascii="Times New Roman" w:hAnsi="Times New Roman" w:eastAsia="Times New Roman" w:cs="Times New Roman"/>
          <w:sz w:val="24"/>
          <w:szCs w:val="24"/>
          <w:lang w:eastAsia="ru-RU"/>
        </w:rPr>
      </w:pP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textWrapping"/>
      </w:r>
    </w:p>
    <w:p>
      <w:pPr>
        <w:spacing w:after="150" w:line="240" w:lineRule="auto"/>
        <w:ind w:firstLine="709"/>
        <w:jc w:val="both"/>
        <w:rPr>
          <w:rFonts w:ascii="Times New Roman" w:hAnsi="Times New Roman" w:eastAsia="Times New Roman" w:cs="Times New Roman"/>
          <w:sz w:val="24"/>
          <w:szCs w:val="24"/>
          <w:lang w:eastAsia="ru-RU"/>
        </w:rPr>
      </w:pPr>
    </w:p>
    <w:p>
      <w:pPr>
        <w:spacing w:after="150" w:line="240" w:lineRule="auto"/>
        <w:ind w:firstLine="709"/>
        <w:jc w:val="both"/>
        <w:rPr>
          <w:rFonts w:ascii="Times New Roman" w:hAnsi="Times New Roman" w:eastAsia="Times New Roman" w:cs="Times New Roman"/>
          <w:sz w:val="24"/>
          <w:szCs w:val="24"/>
          <w:lang w:eastAsia="ru-RU"/>
        </w:rPr>
      </w:pPr>
    </w:p>
    <w:p>
      <w:pPr>
        <w:spacing w:after="150" w:line="240" w:lineRule="auto"/>
        <w:ind w:firstLine="709"/>
        <w:jc w:val="both"/>
        <w:rPr>
          <w:rFonts w:ascii="Times New Roman" w:hAnsi="Times New Roman" w:eastAsia="Times New Roman" w:cs="Times New Roman"/>
          <w:sz w:val="24"/>
          <w:szCs w:val="24"/>
          <w:lang w:eastAsia="ru-RU"/>
        </w:rPr>
      </w:pP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Приложение к Решению Высотинского сельского  Совета депутатов</w:t>
      </w:r>
    </w:p>
    <w:p>
      <w:pPr>
        <w:spacing w:after="150" w:line="240" w:lineRule="auto"/>
        <w:ind w:firstLine="709"/>
        <w:jc w:val="both"/>
        <w:rPr>
          <w:rFonts w:hint="default"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eastAsia="ru-RU"/>
        </w:rPr>
        <w:t>от 0</w:t>
      </w:r>
      <w:r>
        <w:rPr>
          <w:rFonts w:hint="default" w:ascii="Times New Roman" w:hAnsi="Times New Roman" w:eastAsia="Times New Roman" w:cs="Times New Roman"/>
          <w:sz w:val="24"/>
          <w:szCs w:val="24"/>
          <w:lang w:val="en-US" w:eastAsia="ru-RU"/>
        </w:rPr>
        <w:t>7</w:t>
      </w:r>
      <w:r>
        <w:rPr>
          <w:rFonts w:ascii="Times New Roman" w:hAnsi="Times New Roman" w:eastAsia="Times New Roman" w:cs="Times New Roman"/>
          <w:sz w:val="24"/>
          <w:szCs w:val="24"/>
          <w:lang w:eastAsia="ru-RU"/>
        </w:rPr>
        <w:t>.0</w:t>
      </w:r>
      <w:r>
        <w:rPr>
          <w:rFonts w:hint="default" w:ascii="Times New Roman" w:hAnsi="Times New Roman" w:eastAsia="Times New Roman" w:cs="Times New Roman"/>
          <w:sz w:val="24"/>
          <w:szCs w:val="24"/>
          <w:lang w:val="en-US" w:eastAsia="ru-RU"/>
        </w:rPr>
        <w:t>9</w:t>
      </w:r>
      <w:r>
        <w:rPr>
          <w:rFonts w:ascii="Times New Roman" w:hAnsi="Times New Roman" w:eastAsia="Times New Roman" w:cs="Times New Roman"/>
          <w:sz w:val="24"/>
          <w:szCs w:val="24"/>
          <w:lang w:eastAsia="ru-RU"/>
        </w:rPr>
        <w:t>.202</w:t>
      </w:r>
      <w:r>
        <w:rPr>
          <w:rFonts w:hint="default" w:ascii="Times New Roman" w:hAnsi="Times New Roman" w:eastAsia="Times New Roman" w:cs="Times New Roman"/>
          <w:sz w:val="24"/>
          <w:szCs w:val="24"/>
          <w:lang w:val="en-US" w:eastAsia="ru-RU"/>
        </w:rPr>
        <w:t>3</w:t>
      </w:r>
      <w:r>
        <w:rPr>
          <w:rFonts w:ascii="Times New Roman" w:hAnsi="Times New Roman" w:eastAsia="Times New Roman" w:cs="Times New Roman"/>
          <w:sz w:val="24"/>
          <w:szCs w:val="24"/>
          <w:lang w:eastAsia="ru-RU"/>
        </w:rPr>
        <w:t xml:space="preserve"> №</w:t>
      </w:r>
      <w:r>
        <w:rPr>
          <w:rFonts w:hint="default" w:ascii="Times New Roman" w:hAnsi="Times New Roman" w:eastAsia="Times New Roman" w:cs="Times New Roman"/>
          <w:sz w:val="24"/>
          <w:szCs w:val="24"/>
          <w:lang w:val="en-US" w:eastAsia="ru-RU"/>
        </w:rPr>
        <w:t>29-6/104</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Положение</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об условиях и порядке предоставления муниципальному служащему права на пенсию за выслугу лет за счет средств бюджета Высотинского сельсовета Сухобузимского района Красноярского края.</w:t>
      </w:r>
    </w:p>
    <w:p>
      <w:pPr>
        <w:spacing w:before="300" w:after="150" w:line="240" w:lineRule="auto"/>
        <w:ind w:firstLine="709"/>
        <w:jc w:val="both"/>
        <w:outlineLvl w:val="0"/>
        <w:rPr>
          <w:rFonts w:ascii="Times New Roman" w:hAnsi="Times New Roman" w:eastAsia="Times New Roman" w:cs="Times New Roman"/>
          <w:kern w:val="36"/>
          <w:sz w:val="36"/>
          <w:szCs w:val="36"/>
          <w:lang w:eastAsia="ru-RU"/>
        </w:rPr>
      </w:pPr>
      <w:r>
        <w:rPr>
          <w:rFonts w:ascii="Times New Roman" w:hAnsi="Times New Roman" w:eastAsia="Times New Roman" w:cs="Times New Roman"/>
          <w:kern w:val="36"/>
          <w:sz w:val="24"/>
          <w:szCs w:val="24"/>
          <w:lang w:eastAsia="ru-RU"/>
        </w:rPr>
        <w:t>1. ОБЩИЕ ПОЛОЖЕНИЯ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 Настоящее Положение определяет условия и порядок предоставления лицам, замещавшим должности муниципальной службы, пенсии за выслугу лет за счет средств бюджета Высотинского сельсовета (далее – Положение, пенсия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 Право на пенсию за выслугу лет имеют муниципальные служащие Высотинского сельсовета,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 Пенсия за выслугу лет назначается с 1-го числа месяца, в котором муниципальный служащий обратился за ней, но не ранее чем со дня возникновения права на неё.</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 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 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 Лица, замещавшие муниципальные должности на постоянной основе не менее шести лет и получавшие денежное вознаграждение за счёт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 Федерации «О занятости населения в Российской Федерации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 За лицами, приобретшими право на пенсию за выслугу лет в соответствии с Законом края «Об особенностях правового регулирования муниципальной службы в Красноярском крае» и уволенными с муниципальной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лет 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от 28 декабря 2013 года № 400-ФЗ «О страховых пенсиях», сохраняется право на пенсию за выслугу лет без учета изменений, внесенных Законом Красноярского края от 22.12.2016 № 2-277 «О внесении изменений в Закон края «Об особенностях организации и правового регулирования государственной гражданской службы Красноярского края» в пункт 1 статьи 9 Закона края «Об особенностях правового регулирования муниципальной службы в Красноярском крае».</w:t>
      </w:r>
    </w:p>
    <w:p>
      <w:pPr>
        <w:spacing w:before="300" w:after="150" w:line="240" w:lineRule="auto"/>
        <w:ind w:firstLine="709"/>
        <w:jc w:val="both"/>
        <w:outlineLvl w:val="0"/>
        <w:rPr>
          <w:rFonts w:ascii="Times New Roman" w:hAnsi="Times New Roman" w:eastAsia="Times New Roman" w:cs="Times New Roman"/>
          <w:kern w:val="36"/>
          <w:sz w:val="36"/>
          <w:szCs w:val="36"/>
          <w:lang w:eastAsia="ru-RU"/>
        </w:rPr>
      </w:pPr>
      <w:r>
        <w:rPr>
          <w:rFonts w:ascii="Times New Roman" w:hAnsi="Times New Roman" w:eastAsia="Times New Roman" w:cs="Times New Roman"/>
          <w:kern w:val="36"/>
          <w:sz w:val="24"/>
          <w:szCs w:val="24"/>
          <w:lang w:eastAsia="ru-RU"/>
        </w:rPr>
        <w:t>2.      ПРАВО НА ПЕНСИЮ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 Право на пенсию за выслугу лет имеют лица, замещавшие муниципальные должности муниципальной службы и уволенные в связи с прекращением муниципальной службы, при достижении установленной законом выслуги при выходе на трудовую пенсию по старости (инвалидности), если увольнение имело место не ранее 01 января 2006 года.</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 Право на назначение пенсии за выслугу лет имеют лица, уволенные с муниципальной службы при соблюдении следующих условий:</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увольнение с должностей муниципальной службы по основаниям, указанным в пунктах 2.3.1 и 2.3.2 настоящего Положения;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наличие стажа муниципальной службы у мужчин — не менее 12 лет 6 месяцев и 10 лет — у женщин — при увольнении до 31 декабря 2016 года;</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наличие стажа муниципальной службы при увольнении с 1 января 2017 года.</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Стаж  муниципальной службы для назначения пенсии за выслугу лет:</w:t>
      </w:r>
    </w:p>
    <w:tbl>
      <w:tblPr>
        <w:tblStyle w:val="4"/>
        <w:tblW w:w="12713" w:type="dxa"/>
        <w:tblInd w:w="0" w:type="dxa"/>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811"/>
        <w:gridCol w:w="7902"/>
      </w:tblGrid>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Год назначения пенсии за выслугу лет</w:t>
            </w:r>
          </w:p>
        </w:tc>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Стаж для назначения пенсии за выслугу лет в соответствующем году</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2017</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 лет 6 месяцев</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2018</w:t>
            </w:r>
          </w:p>
        </w:tc>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 лет</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2019</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 лет 6 месяцев</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2020</w:t>
            </w:r>
          </w:p>
        </w:tc>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 лет</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2021</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 лет 6 месяцев</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2022</w:t>
            </w:r>
          </w:p>
        </w:tc>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 лет</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2023</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 лет 6 месяцев</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w:t>
            </w:r>
          </w:p>
        </w:tc>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 лет</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2025</w:t>
            </w:r>
          </w:p>
        </w:tc>
        <w:tc>
          <w:tcPr>
            <w:tcW w:w="0" w:type="auto"/>
            <w:tcBorders>
              <w:top w:val="single" w:color="DDDDDD" w:sz="6" w:space="0"/>
              <w:left w:val="single" w:color="DDDDDD" w:sz="6" w:space="0"/>
              <w:bottom w:val="single" w:color="DDDDDD" w:sz="6" w:space="0"/>
              <w:right w:val="single" w:color="DDDDDD" w:sz="6" w:space="0"/>
            </w:tcBorders>
            <w:shd w:val="clear" w:color="auto" w:fill="FFFFFF"/>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 лет 6 месяцев</w:t>
            </w:r>
          </w:p>
        </w:tc>
      </w:tr>
      <w:tr>
        <w:tblPrEx>
          <w:tblBorders>
            <w:top w:val="single" w:color="DDDDDD" w:sz="6" w:space="0"/>
            <w:left w:val="single" w:color="DDDDDD" w:sz="6" w:space="0"/>
            <w:bottom w:val="single" w:color="DDDDDD" w:sz="6" w:space="0"/>
            <w:right w:val="single" w:color="DDDDDD"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2026 и последующие годы</w:t>
            </w:r>
          </w:p>
        </w:tc>
        <w:tc>
          <w:tcPr>
            <w:tcW w:w="0" w:type="auto"/>
            <w:tcBorders>
              <w:top w:val="single" w:color="DDDDDD" w:sz="6" w:space="0"/>
              <w:left w:val="single" w:color="DDDDDD" w:sz="6" w:space="0"/>
              <w:bottom w:val="single" w:color="DDDDDD" w:sz="6" w:space="0"/>
              <w:right w:val="single" w:color="DDDDDD" w:sz="6" w:space="0"/>
            </w:tcBorders>
            <w:shd w:val="clear" w:color="auto" w:fill="F9F9F9"/>
            <w:tcMar>
              <w:top w:w="120" w:type="dxa"/>
              <w:left w:w="120" w:type="dxa"/>
              <w:bottom w:w="120" w:type="dxa"/>
              <w:right w:w="120" w:type="dxa"/>
            </w:tcMar>
          </w:tcPr>
          <w:p>
            <w:pPr>
              <w:spacing w:after="30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 лет</w:t>
            </w:r>
          </w:p>
        </w:tc>
      </w:tr>
    </w:tbl>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 Наличие стажа замещения государственных должностей Красноярского края, стажа государственной гражданской службы Красноярского края и стажа муниципальной службы непосредственно в органах государственной власти Красноярского края, иных государственных органах Красноярского края, органах местного самоуправления Красноярского края и иные периоды трудовой деятельности, указанные в статьях 9 и 10 Закона Красноярского  от 25.04.2008. № 5-1565 «Об особенностях правового регулирования муниципальной  службы  в Красноярском крае» не менее 12 лет, из которых стаж муниципальной службы в органах местного самоуправления не менее 7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 Замещение должности на муниципальной службе муниципального образования Высотинский сельсовет не менее 12 полных месяцев непосредственно перед увольнением с муниципальной службы, за исключением случаев, предусмотренных пунктом 2.3.2. настоящего Положения.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 Основания для назначения пенсии за выслугу лет лицам, уволенным с муниципальной службы:</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2.3.1. Пенсия за выслугу лет назначается лицам, имеющим стаж муниципальной службы, указанный в пункте 2.2 настоящего Положения, при увольнении с муниципальной службы по следующим основаниям:</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ликвидация органа местного самоуправления, структурных подразделений органа местного самоуправления поселения, сокращение численности или штата муниципальных служащих;</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истечение срока трудового договора муниципального служащего, замещавшего должность муниципальной службы, в связи с прекращением полномочий лица, замещавшего муниципальную должность, для непосредственного обеспечения полномочий которого он назначался;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достижение предельного возраста, установленного законодательством о муниципальной службе для замещения должности муниципальной службы;</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 несоответствие замещаемой должности муниципальной службы вследствие состояния здоровья, препятствующего продолжению муниципальной службы, в соответствии с медицинским заключением;</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 признание полностью нетрудоспособным в соответствии с медицинским заключением;</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 увольнение по собственному желанию (в связи с выходом на пенсию, необходимостью ухода за ребенком-инвалидом или членом семьи — инвалидом, имеющим ограничение способности к трудовой деятельности 3 степени (инвалидом 1 группы), нуждающимся в постоянном постороннем уходе в соответствии с медицинским заключением);</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 увольнение в отставку по соглашению сторон в связи с несогласием с решениями, действиями или бездействием органа местного самоуправления, в котором муниципальный служащий работал, или вышестоящего для муниципального служащего руководителя;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 упразднение в установленном законом, Уставом Высотинского сельсовета, порядке муниципальной должности;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 в связи с отказом от перевода на иную должность по состоянию здоровья в соответствии с медицинским заключением либо при отсутствии такой должности в органе местного самоуправления поселения.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2.3.2. До истечения 12 полных месяцев замещения должности муниципальной службы непосредственно перед увольнением право на  пенсию за выслугу лет при наличии необходимого стажа муниципальной службы имеют лица:</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уволенные с должностей муниципальной службы по основаниям, указанным в подпункте 1 и 6 пункта 2.3.1 настоящего Положения;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уволенные с должностей муниципальной службы до истечения 12 полных месяцев со дня введения муниципальной службы в органе местного самоуправления по основаниям, указанным в пункте 2.3.1 настоящего Положения.</w:t>
      </w:r>
    </w:p>
    <w:p>
      <w:pPr>
        <w:spacing w:before="300" w:after="150" w:line="240" w:lineRule="auto"/>
        <w:ind w:firstLine="709"/>
        <w:jc w:val="both"/>
        <w:outlineLvl w:val="0"/>
        <w:rPr>
          <w:rFonts w:ascii="Times New Roman" w:hAnsi="Times New Roman" w:eastAsia="Times New Roman" w:cs="Times New Roman"/>
          <w:kern w:val="36"/>
          <w:sz w:val="36"/>
          <w:szCs w:val="36"/>
          <w:lang w:eastAsia="ru-RU"/>
        </w:rPr>
      </w:pPr>
      <w:r>
        <w:rPr>
          <w:rFonts w:ascii="Times New Roman" w:hAnsi="Times New Roman" w:eastAsia="Times New Roman" w:cs="Times New Roman"/>
          <w:kern w:val="36"/>
          <w:sz w:val="36"/>
          <w:szCs w:val="36"/>
          <w:lang w:eastAsia="ru-RU"/>
        </w:rPr>
        <w:t>        </w:t>
      </w:r>
      <w:r>
        <w:rPr>
          <w:rFonts w:ascii="Times New Roman" w:hAnsi="Times New Roman" w:eastAsia="Times New Roman" w:cs="Times New Roman"/>
          <w:kern w:val="36"/>
          <w:sz w:val="24"/>
          <w:szCs w:val="24"/>
          <w:lang w:eastAsia="ru-RU"/>
        </w:rPr>
        <w:t>      3.РАЗМЕР ПЕНСИИ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  Пенсия за выслугу лет назначается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 каждый, полный год стажа муниципальной службы сверх указанного стажа пенсия за выслугу лет увеличивается на 3 процента среднемесячного заработка.</w:t>
      </w:r>
    </w:p>
    <w:p>
      <w:pPr>
        <w:spacing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w:t>
      </w:r>
    </w:p>
    <w:p>
      <w:pPr>
        <w:spacing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Размер среднемесячного заработка, исходя из которого исчисляется пенсия за выслугу лет, не должен превышать 2,8 суммы должностного оклада и ежемесячной надбавки за классный чин (далее в Положении – оклад для назначения пенсии)»с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 Количество окладов для назначения пенсии, предусмотренное абзацем первым настоящего пункта, увеличивается на 0,1 оклада для назначения пенсии за каждый полный год стажа муниципальной службы свыше 30 лет, но не более чем до 3,8 оклада для назначения пенсии включительно.</w:t>
      </w:r>
    </w:p>
    <w:p>
      <w:pPr>
        <w:spacing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Максимальный размер пенсии муниципального служащего не может превышать максимальный размер размера оклада денежного содержания по соответствующей должности государственной гражданской службы края, рассчитываемого в соответствии  приложения 2 к Закона края № 5-1565, исчисляемый при аналогичных условиях назначения пенсии за выслугу лет исходя из максимального размера должностного оклада по соответствующей должности государственной гражданской службы края, установленного Законом края от 9 июня 2005 года № 14-3538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pPr>
        <w:spacing w:before="100" w:beforeAutospacing="1" w:after="100" w:afterAutospacing="1" w:line="240" w:lineRule="auto"/>
        <w:ind w:left="720"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pPr>
        <w:numPr>
          <w:ilvl w:val="0"/>
          <w:numId w:val="2"/>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частью 1 статьи 8 и статьями 30 – 33 Федерального закона от 28 декабря 2013 года № 400-ФЗ «О страховых пенсиях» (дававшего право на трудовую пенсию в соответствии с Федеральным законом от 17 декабря 2001 года № 173-Ф3 «О трудовых пенсиях в Российской Федерации»).</w:t>
      </w:r>
    </w:p>
    <w:p>
      <w:pPr>
        <w:numPr>
          <w:ilvl w:val="0"/>
          <w:numId w:val="2"/>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Для определения среднемесячного заработка учитывается денежное содержание муниципальных служащих, состоящее из следующих выплат:</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должностной оклад;</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ежемесячная надбавка за классный чин;</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ежемесячная надбавка за особые условия муниципальной службы;</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ежемесячная надбавка за выслугу лет;</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ежемесячное денежное поощрение;</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ежемесячная процентная надбавка к должностному окладу за работу со сведениями, составляющими государственную тайну;</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премии;</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единовременная выплата при предоставлении ежегодного оплачиваемого отпуска;</w:t>
      </w:r>
    </w:p>
    <w:p>
      <w:pPr>
        <w:numPr>
          <w:ilvl w:val="0"/>
          <w:numId w:val="3"/>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материальная помощь.</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pPr>
        <w:numPr>
          <w:ilvl w:val="0"/>
          <w:numId w:val="4"/>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 муниципальной службы для определения среднемесячного заработка учитывается указанное денежное содержание.</w:t>
      </w:r>
    </w:p>
    <w:p>
      <w:pPr>
        <w:numPr>
          <w:ilvl w:val="0"/>
          <w:numId w:val="4"/>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за ребенком до достижения им установленного законом возраста, а также периоды временной нетрудоспособности. Начисленные за это время суммы соответствующих пособий не учитываются.</w:t>
      </w:r>
    </w:p>
    <w:p>
      <w:pPr>
        <w:numPr>
          <w:ilvl w:val="0"/>
          <w:numId w:val="4"/>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w:t>
      </w:r>
    </w:p>
    <w:p>
      <w:pPr>
        <w:numPr>
          <w:ilvl w:val="0"/>
          <w:numId w:val="4"/>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pPr>
        <w:numPr>
          <w:ilvl w:val="0"/>
          <w:numId w:val="5"/>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3.12. Минимальный размер пенсии за выслугу лет муниципального служащего устанавливается в размерах:</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1000 рублей – при наличии у гражданских служащих стажа гражданской службы менее 20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2000 рублей – при наличии у гражданских служащих стажа гражданской службы от 20 лет до 30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3000 рублей – при наличии у гражданских служащих стажа гражданской службы 30 и более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3.13 Перерасчет размера пенсии за выслугу лет муниципальным служащим производится после ее назначения с применением положений пунктов 3.1 – 3.12 настоящего Положения в следующих случаях:</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гражданской службы не менее 12 полных месяцев с более высоким должностным окладом;</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(дававшего право на трудовую пенсию по старости в соответствии с Федеральным законом от 17 декабря 2001 года № 173-Ф3 «О трудовых пенсиях в Российской Федерации);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исходя из которых определен размер пенсии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3.14.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3.15. Муниципальным служащим при наличии стажа муниципальной службы не менее 20 лет в государственных органах края, органах местного самоуправления, избирательных комиссиях муниципальных образований, расположенных на территории края, имеющих право на пенсию за выслугу лет в соответствии с положениями Закона края №5-1565, при увольнении с муниципальной службы в крае, за исключением оснований увольнения с муниципальной службы, предусмотренных пунктами 3 и 5 части 1 статьи 19 Федерального закона от 02 марта 2007 года №25-ФЗ «О муниципальной службе в Российской Федерации», пунктами 5-11 части 1 статьи 81 Трудового кодекса Российской Федерации, предусмотрена выплата единовременного денежного вознаграждения в размере, не превышающем двукратного месячного денежного содержания по должности муниципальной службы, замещавшейся на день увольнения.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Право на единовременное денежное вознаграждение может быть предоставлено муниципальным служащим, замешавшим непосредственно перед увольнением должности муниципальной службы не менее 12 полных месяцев.</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состав месячного денежного содержания учитываемого при определении размера единовременного денежного вознаграждения, включаются должностной оклад муниципального служащего, ежемесячная надбавка за особые условия муниципальной службы, ежемесячная надбавка за особые условия муниципальной службы, ежемесячная процентная надбавка к должностному окладу за работу со сведениями составляющими государственную тайну, ежемесячное денежное поощрение, а также 1/12 размера дополнительных выплат (премии, материальная помощь, выплачиваемая за счет средств фонда оплаты труда, единовременная выплата при предоставлении ежегодного оплачиваемого отпуска), начисленных муниципальному служащему в течении 12 календарных месяцев, предшествующих дате увольнения. Для всех составляющих месячного денежного содержания муниципального служащего, указанных в настоящем пункте, применяется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 установлении единовременного денежного вознаграждения его выплата осуществляется муниципальному служащему только один раз за все время прохождения муниципальной службы в органах местного самоуправления муниципальных образований края органам местного самоуправления, в котором муниципальный служащий проходил муниципальную</w:t>
      </w:r>
      <w:r>
        <w:rPr>
          <w:rFonts w:ascii="Times New Roman" w:hAnsi="Times New Roman" w:cs="Times New Roman"/>
          <w:sz w:val="28"/>
          <w:szCs w:val="28"/>
        </w:rPr>
        <w:t xml:space="preserve"> службу непосредственно перед увольнением.</w:t>
      </w:r>
    </w:p>
    <w:p>
      <w:pPr>
        <w:numPr>
          <w:ilvl w:val="0"/>
          <w:numId w:val="6"/>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ПОРЯДОК НАЗНАЧЕНИЯ И ВЫПЛАТЫ</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ПЕНСИИ</w:t>
      </w:r>
      <w:r>
        <w:rPr>
          <w:rFonts w:ascii="Times New Roman" w:hAnsi="Times New Roman" w:eastAsia="Times New Roman" w:cs="Times New Roman"/>
          <w:sz w:val="24"/>
          <w:szCs w:val="24"/>
          <w:lang w:eastAsia="ru-RU"/>
        </w:rPr>
        <w:t> </w:t>
      </w:r>
      <w:r>
        <w:rPr>
          <w:rFonts w:ascii="Times New Roman" w:hAnsi="Times New Roman" w:eastAsia="Times New Roman" w:cs="Times New Roman"/>
          <w:b/>
          <w:bCs/>
          <w:sz w:val="24"/>
          <w:szCs w:val="24"/>
          <w:lang w:eastAsia="ru-RU"/>
        </w:rPr>
        <w:t>ЗА ВЫСЛУГУ ЛЕТ</w:t>
      </w:r>
    </w:p>
    <w:p>
      <w:pPr>
        <w:numPr>
          <w:ilvl w:val="0"/>
          <w:numId w:val="7"/>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Заявление о назначении пенсии за выслугу лет подается в администрацию Высотинского сельсовета (далее – уполномоченный орган).</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 заявлению о назначении пенсии за выслугу лет должна быть приложена копия документа, удостоверяющего личность гражданина Российской Федерации.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После сличения копии документа, удостоверяющего личность гражданина Российской Федерации, с подлинником такого документа, копия документа должна быть заверена специалистом, ответственным за ведение кадровой работы Уполномоченного органа.</w:t>
      </w:r>
    </w:p>
    <w:p>
      <w:pPr>
        <w:numPr>
          <w:ilvl w:val="0"/>
          <w:numId w:val="8"/>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Заявление лица о назначении пенсии за выслугу лет регистрируется специалистом, ответственным за ведение кадровой работы Уполномоченного органа, в день поступления заявления в соответствующий Уполномоченный орган.</w:t>
      </w:r>
    </w:p>
    <w:p>
      <w:pPr>
        <w:numPr>
          <w:ilvl w:val="0"/>
          <w:numId w:val="8"/>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После регистрации заявления Уполномоченный орган в порядке межведомственного информационного взаимодействия в соответствии с Федеральным законом от 27.07.2010 № 210-ФЗ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 сведения о трудовой деятельности заявителя, на бумажном носителе, заверенные специалистом, ответственным за ведение кадровой работы Уполномоченного органа, или в электронной форме;</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   распоряжение об освобождении от должности муниципальной службы, заверенное специалистом, ответственным за ведение кадровой работы Уполномоченного органа;</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заверенную специалистом, ответственным за ведение кадровой работы Уполномоченного органа,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    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   справку о размере среднемесячного заработка муниципального служащего;</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    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   справку о периодах службы (работы), учитываемых для назначения пенсии за выслугу лет, с указанием стажа муниципальной службы;</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    другие документы, подтверждающие периоды, включаемые в стаж муниципальной службы;</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       документ, подтверждающий регистрацию в системе обязательного пенсионного страхования.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 своему желанию, заявитель может самостоятельно представить одновременно с подачей заявления о назначении пенсии за выслугу лет документы, указанные в пункте 4.3 настоящего Положения.</w:t>
      </w:r>
    </w:p>
    <w:p>
      <w:pPr>
        <w:numPr>
          <w:ilvl w:val="0"/>
          <w:numId w:val="9"/>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 4.1 настоящего Положения.</w:t>
      </w:r>
    </w:p>
    <w:p>
      <w:pPr>
        <w:numPr>
          <w:ilvl w:val="0"/>
          <w:numId w:val="9"/>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Основанием для назначения пенсии за выслугу лет является муниципальный правовой акт, издаваемый уполномоченным органом в форме распоряжения.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Решение об установлении пенсии за выслугу лет при наличии всех необходимых документов принимается в течение 30 календарных дней с момента обращения.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распоряжении указывается процентное отношение к среднемесячному заработку, дата, с которой устанавливается пенсия.</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Проект распоряжения готовится специалистом администрации, осуществляющим кадровую работу.</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случае принятия отрицательного решения заявитель письменно уведомляется об этом с указанием мотивов отказа в установлении пенсии за выслугу лет.</w:t>
      </w:r>
    </w:p>
    <w:p>
      <w:pPr>
        <w:numPr>
          <w:ilvl w:val="0"/>
          <w:numId w:val="10"/>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Пенсия за выслугу лет устанавливается и выплачивается со дня подачи заявления, но не ранее чем со дня возникновения права на нее.</w:t>
      </w:r>
    </w:p>
    <w:p>
      <w:pPr>
        <w:numPr>
          <w:ilvl w:val="0"/>
          <w:numId w:val="10"/>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
    <w:p>
      <w:pPr>
        <w:numPr>
          <w:ilvl w:val="0"/>
          <w:numId w:val="10"/>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4.9. Выплата пенсии за выслугу лет приостанавливается в случаях замещения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Возобновление выплаты пенсии за выслугу лет указанным лицам осуществляется в соответствии с порядком, которым устанавливается пенсия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После освобождения названных лиц от указанных должностей выплата пенсии за выслугу лет по их заявлению возобновляется на прежних условиях либо устанавливается с учетом вновь замещавшихся должностей муниципальной службы и месячного денежного содержания по ним.</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Лицо, получающее пенсию за выслугу лет, обязано в течение 5 рабочих дней с даты наступления указанных в пункте 4.9. настоящего Положения обстоятельств (назначения на соответствующую должность, прекращение гражданства Российской    Федерации) сообщить          об        этом    в          письменной   форме             в Уполномоченный орган.</w:t>
      </w:r>
    </w:p>
    <w:p>
      <w:pPr>
        <w:numPr>
          <w:ilvl w:val="0"/>
          <w:numId w:val="11"/>
        </w:numPr>
        <w:spacing w:before="100" w:beforeAutospacing="1" w:after="100" w:afterAutospacing="1"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ПОРЯДОК ПЕРЕРАСЧЕТА (ИНДЕКСАЦИИ)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ПЕНСИИ ЗА ВЫСЛУГУ ЛЕТ</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w:t>
      </w:r>
      <w:r>
        <w:rPr>
          <w:rFonts w:ascii="Times New Roman" w:hAnsi="Times New Roman" w:eastAsia="Times New Roman" w:cs="Times New Roman"/>
          <w:b/>
          <w:bCs/>
          <w:sz w:val="24"/>
          <w:szCs w:val="24"/>
          <w:lang w:eastAsia="ru-RU"/>
        </w:rPr>
        <w:t>. </w:t>
      </w:r>
      <w:r>
        <w:rPr>
          <w:rFonts w:ascii="Times New Roman" w:hAnsi="Times New Roman" w:eastAsia="Times New Roman" w:cs="Times New Roman"/>
          <w:sz w:val="24"/>
          <w:szCs w:val="24"/>
          <w:lang w:eastAsia="ru-RU"/>
        </w:rPr>
        <w:t>Размер назначенной пенсии за выслугу лет подлежат перерасчету (индексации) с соблюдением правил, предусмотренных настоящим Положением, а также при увеличении (индексации) размера должностного оклада по должностям муниципальной службы в соответствии с нормативно-правовыми актами.</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5.2. Перерасчет (индексация) производится на основании распоряжения главы сельсовета.</w:t>
      </w:r>
    </w:p>
    <w:p>
      <w:pPr>
        <w:spacing w:after="150" w:line="24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5.3. Перерасчет производится с первого числа месяца, следующего за месяцем, в котором последовало обращение муниципального служащего и лица, замещающего на постоянной основе выборную должность.</w:t>
      </w:r>
    </w:p>
    <w:p>
      <w:pPr>
        <w:spacing w:line="240" w:lineRule="auto"/>
        <w:ind w:firstLine="709"/>
        <w:jc w:val="both"/>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63AA7"/>
    <w:multiLevelType w:val="multilevel"/>
    <w:tmpl w:val="00863AA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B1FDD11"/>
    <w:multiLevelType w:val="singleLevel"/>
    <w:tmpl w:val="0B1FDD11"/>
    <w:lvl w:ilvl="0" w:tentative="0">
      <w:start w:val="1"/>
      <w:numFmt w:val="decimal"/>
      <w:suff w:val="space"/>
      <w:lvlText w:val="%1."/>
      <w:lvlJc w:val="left"/>
    </w:lvl>
  </w:abstractNum>
  <w:abstractNum w:abstractNumId="2">
    <w:nsid w:val="14926AAF"/>
    <w:multiLevelType w:val="multilevel"/>
    <w:tmpl w:val="14926AAF"/>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18D589E"/>
    <w:multiLevelType w:val="multilevel"/>
    <w:tmpl w:val="218D589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22ED0463"/>
    <w:multiLevelType w:val="multilevel"/>
    <w:tmpl w:val="22ED046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302E0821"/>
    <w:multiLevelType w:val="multilevel"/>
    <w:tmpl w:val="302E082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38EE4BB0"/>
    <w:multiLevelType w:val="multilevel"/>
    <w:tmpl w:val="38EE4BB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3E9D54CA"/>
    <w:multiLevelType w:val="multilevel"/>
    <w:tmpl w:val="3E9D54C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40430B56"/>
    <w:multiLevelType w:val="multilevel"/>
    <w:tmpl w:val="40430B56"/>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4C3C5C80"/>
    <w:multiLevelType w:val="multilevel"/>
    <w:tmpl w:val="4C3C5C8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76253CCB"/>
    <w:multiLevelType w:val="multilevel"/>
    <w:tmpl w:val="76253C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9"/>
  </w:num>
  <w:num w:numId="3">
    <w:abstractNumId w:val="7"/>
  </w:num>
  <w:num w:numId="4">
    <w:abstractNumId w:val="6"/>
  </w:num>
  <w:num w:numId="5">
    <w:abstractNumId w:val="0"/>
  </w:num>
  <w:num w:numId="6">
    <w:abstractNumId w:val="8"/>
  </w:num>
  <w:num w:numId="7">
    <w:abstractNumId w:val="4"/>
  </w:num>
  <w:num w:numId="8">
    <w:abstractNumId w:val="10"/>
  </w:num>
  <w:num w:numId="9">
    <w:abstractNumId w:val="5"/>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547035"/>
    <w:rsid w:val="000C240E"/>
    <w:rsid w:val="00190417"/>
    <w:rsid w:val="002A2862"/>
    <w:rsid w:val="002F0BAC"/>
    <w:rsid w:val="00521A5C"/>
    <w:rsid w:val="00547035"/>
    <w:rsid w:val="00591A94"/>
    <w:rsid w:val="00601F29"/>
    <w:rsid w:val="00A02A91"/>
    <w:rsid w:val="00A32C0B"/>
    <w:rsid w:val="00AD3D60"/>
    <w:rsid w:val="00AE1858"/>
    <w:rsid w:val="00BF7E7A"/>
    <w:rsid w:val="00CC560A"/>
    <w:rsid w:val="00FE3BA7"/>
    <w:rsid w:val="2CFE6B98"/>
    <w:rsid w:val="76FB314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8"/>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Strong"/>
    <w:basedOn w:val="3"/>
    <w:qFormat/>
    <w:uiPriority w:val="22"/>
    <w:rPr>
      <w:b/>
      <w:bCs/>
    </w:r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
    <w:name w:val="Заголовок 1 Знак"/>
    <w:basedOn w:val="3"/>
    <w:link w:val="2"/>
    <w:qFormat/>
    <w:uiPriority w:val="9"/>
    <w:rPr>
      <w:rFonts w:ascii="Times New Roman" w:hAnsi="Times New Roman" w:eastAsia="Times New Roman" w:cs="Times New Roman"/>
      <w:b/>
      <w:bCs/>
      <w:kern w:val="36"/>
      <w:sz w:val="48"/>
      <w:szCs w:val="48"/>
      <w:lang w:eastAsia="ru-RU"/>
    </w:rPr>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4263</Words>
  <Characters>24303</Characters>
  <Lines>202</Lines>
  <Paragraphs>57</Paragraphs>
  <TotalTime>70</TotalTime>
  <ScaleCrop>false</ScaleCrop>
  <LinksUpToDate>false</LinksUpToDate>
  <CharactersWithSpaces>28509</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2023-07-05T03:08:00Z</dcterms:created>
  <dc:creator>User</dc:creator>
  <cp:lastModifiedBy>User</cp:lastModifiedBy>
  <cp:lastPrinted>2023-09-07T02:17:00Z</cp:lastPrinted>
  <dcterms:modified xsi:type="dcterms:W3CDTF">2023-10-09T02:12:59Z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1BDF2E850BB44B38BB08B6EAF545840A_12</vt:lpwstr>
  </property>
</Properties>
</file>